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F9" w:rsidRPr="00F63415" w:rsidRDefault="005142D9" w:rsidP="00F63415">
      <w:pPr>
        <w:jc w:val="center"/>
        <w:rPr>
          <w:rFonts w:ascii="Goudy Stout" w:hAnsi="Goudy Stout" w:cs="Times New Roman"/>
          <w:sz w:val="44"/>
          <w:szCs w:val="44"/>
        </w:rPr>
      </w:pPr>
      <w:r>
        <w:rPr>
          <w:rFonts w:ascii="Goudy Stout" w:hAnsi="Goudy Stout" w:cs="Times New Roman"/>
          <w:sz w:val="44"/>
          <w:szCs w:val="44"/>
        </w:rPr>
        <w:t>The BICger Picture</w:t>
      </w:r>
      <w:r w:rsidR="0006666F">
        <w:rPr>
          <w:rFonts w:ascii="Goudy Stout" w:hAnsi="Goudy Stout" w:cs="Times New Roman"/>
          <w:sz w:val="44"/>
          <w:szCs w:val="44"/>
        </w:rPr>
        <w:t>:</w:t>
      </w:r>
    </w:p>
    <w:p w:rsidR="00F63415" w:rsidRPr="00F63415" w:rsidRDefault="00F63415" w:rsidP="00F63415">
      <w:pPr>
        <w:jc w:val="center"/>
        <w:rPr>
          <w:rFonts w:ascii="Castellar" w:hAnsi="Castellar" w:cs="Times New Roman"/>
          <w:i/>
          <w:sz w:val="24"/>
          <w:szCs w:val="24"/>
        </w:rPr>
      </w:pPr>
      <w:r w:rsidRPr="00F63415">
        <w:rPr>
          <w:rFonts w:ascii="Castellar" w:hAnsi="Castellar" w:cs="Times New Roman"/>
          <w:i/>
          <w:sz w:val="24"/>
          <w:szCs w:val="24"/>
        </w:rPr>
        <w:t xml:space="preserve">An anthropomorphic analysis of </w:t>
      </w:r>
      <w:r w:rsidR="004513E1">
        <w:rPr>
          <w:rFonts w:ascii="Castellar" w:hAnsi="Castellar" w:cs="Times New Roman"/>
          <w:i/>
          <w:sz w:val="24"/>
          <w:szCs w:val="24"/>
        </w:rPr>
        <w:t xml:space="preserve">Headlines </w:t>
      </w:r>
      <w:r w:rsidRPr="00F63415">
        <w:rPr>
          <w:rFonts w:ascii="Castellar" w:hAnsi="Castellar" w:cs="Times New Roman"/>
          <w:i/>
          <w:sz w:val="24"/>
          <w:szCs w:val="24"/>
        </w:rPr>
        <w:t>both current and ancient through a BIC-ular lens</w:t>
      </w:r>
    </w:p>
    <w:p w:rsidR="00F63415" w:rsidRPr="008D538D" w:rsidRDefault="00E83EFD" w:rsidP="008D538D">
      <w:pPr>
        <w:jc w:val="center"/>
        <w:rPr>
          <w:rFonts w:ascii="Castellar" w:hAnsi="Castellar" w:cs="Traditional Arabic"/>
          <w:sz w:val="24"/>
          <w:szCs w:val="24"/>
        </w:rPr>
      </w:pPr>
      <w:r>
        <w:rPr>
          <w:rFonts w:ascii="Castellar" w:hAnsi="Castellar" w:cs="Traditional Arabic"/>
          <w:sz w:val="24"/>
          <w:szCs w:val="24"/>
        </w:rPr>
        <w:t>10.3.16</w:t>
      </w:r>
    </w:p>
    <w:p w:rsidR="008D538D" w:rsidRPr="008D538D" w:rsidRDefault="00E83EFD" w:rsidP="00F63415">
      <w:pPr>
        <w:jc w:val="center"/>
        <w:rPr>
          <w:rFonts w:ascii="Castellar" w:hAnsi="Castellar" w:cs="Traditional Arabic"/>
          <w:b/>
          <w:sz w:val="24"/>
          <w:szCs w:val="24"/>
        </w:rPr>
      </w:pPr>
      <w:r>
        <w:rPr>
          <w:rFonts w:ascii="Castellar" w:hAnsi="Castellar" w:cs="Traditional Arabic"/>
          <w:b/>
          <w:sz w:val="24"/>
          <w:szCs w:val="24"/>
        </w:rPr>
        <w:t>Aleppo and Ancient Sieges</w:t>
      </w:r>
    </w:p>
    <w:p w:rsidR="00B241E6" w:rsidRDefault="00E83EFD" w:rsidP="00AA7769">
      <w:pPr>
        <w:rPr>
          <w:rFonts w:ascii="Traditional Arabic" w:hAnsi="Traditional Arabic" w:cs="Traditional Arabic"/>
          <w:sz w:val="24"/>
          <w:szCs w:val="24"/>
        </w:rPr>
      </w:pPr>
      <w:r>
        <w:rPr>
          <w:rFonts w:ascii="Traditional Arabic" w:hAnsi="Traditional Arabic" w:cs="Traditional Arabic"/>
          <w:sz w:val="24"/>
          <w:szCs w:val="24"/>
        </w:rPr>
        <w:t xml:space="preserve">If you have been paying any attention to the major headlines in the news these past few weeks, you have likely seen the devastation in Aleppo, Syria. </w:t>
      </w:r>
      <w:r w:rsidR="00984F88">
        <w:rPr>
          <w:rFonts w:ascii="Traditional Arabic" w:hAnsi="Traditional Arabic" w:cs="Traditional Arabic"/>
          <w:sz w:val="24"/>
          <w:szCs w:val="24"/>
        </w:rPr>
        <w:t>Aleppo, formerly Syria’s largest commercial city, has been a major point of contention betwe</w:t>
      </w:r>
      <w:r w:rsidR="00AB243C">
        <w:rPr>
          <w:rFonts w:ascii="Traditional Arabic" w:hAnsi="Traditional Arabic" w:cs="Traditional Arabic"/>
          <w:sz w:val="24"/>
          <w:szCs w:val="24"/>
        </w:rPr>
        <w:t>en the Syrian g</w:t>
      </w:r>
      <w:r w:rsidR="00984F88">
        <w:rPr>
          <w:rFonts w:ascii="Traditional Arabic" w:hAnsi="Traditional Arabic" w:cs="Traditional Arabic"/>
          <w:sz w:val="24"/>
          <w:szCs w:val="24"/>
        </w:rPr>
        <w:t xml:space="preserve">overnment and Syrian rebel forces. </w:t>
      </w:r>
    </w:p>
    <w:p w:rsidR="00B241E6" w:rsidRDefault="00984F88" w:rsidP="00AA7769">
      <w:pPr>
        <w:rPr>
          <w:rFonts w:ascii="Traditional Arabic" w:hAnsi="Traditional Arabic" w:cs="Traditional Arabic"/>
          <w:sz w:val="24"/>
          <w:szCs w:val="24"/>
        </w:rPr>
      </w:pPr>
      <w:r>
        <w:rPr>
          <w:rFonts w:ascii="Traditional Arabic" w:hAnsi="Traditional Arabic" w:cs="Traditional Arabic"/>
          <w:sz w:val="24"/>
          <w:szCs w:val="24"/>
        </w:rPr>
        <w:t xml:space="preserve">The city has been under siege by government forces since the Free Syrian Army retook the eastern portion of Aleppo in 2012. </w:t>
      </w:r>
      <w:r w:rsidR="00AB243C">
        <w:rPr>
          <w:rFonts w:ascii="Traditional Arabic" w:hAnsi="Traditional Arabic" w:cs="Traditional Arabic"/>
          <w:sz w:val="24"/>
          <w:szCs w:val="24"/>
        </w:rPr>
        <w:t xml:space="preserve">The Syrian government has stepped up its siege, however, utilizing Russian air support as well as its own in an attempt to bomb the rebel-held section of Aleppo into submission. Civilians, hospitals, and first responders have been targeted directly through these attacks. </w:t>
      </w:r>
    </w:p>
    <w:p w:rsidR="00B807DC" w:rsidRDefault="00AB243C" w:rsidP="00AA7769">
      <w:pPr>
        <w:rPr>
          <w:rFonts w:ascii="Traditional Arabic" w:hAnsi="Traditional Arabic" w:cs="Traditional Arabic"/>
          <w:sz w:val="24"/>
          <w:szCs w:val="24"/>
        </w:rPr>
      </w:pPr>
      <w:r>
        <w:rPr>
          <w:rFonts w:ascii="Traditional Arabic" w:hAnsi="Traditional Arabic" w:cs="Traditional Arabic"/>
          <w:sz w:val="24"/>
          <w:szCs w:val="24"/>
        </w:rPr>
        <w:t>Russia in particular has been using bunker buster ordinance to dest</w:t>
      </w:r>
      <w:r w:rsidR="00B241E6">
        <w:rPr>
          <w:rFonts w:ascii="Traditional Arabic" w:hAnsi="Traditional Arabic" w:cs="Traditional Arabic"/>
          <w:sz w:val="24"/>
          <w:szCs w:val="24"/>
        </w:rPr>
        <w:t>roy</w:t>
      </w:r>
      <w:r>
        <w:rPr>
          <w:rFonts w:ascii="Traditional Arabic" w:hAnsi="Traditional Arabic" w:cs="Traditional Arabic"/>
          <w:sz w:val="24"/>
          <w:szCs w:val="24"/>
        </w:rPr>
        <w:t xml:space="preserve"> underground </w:t>
      </w:r>
      <w:r w:rsidR="00B241E6">
        <w:rPr>
          <w:rFonts w:ascii="Traditional Arabic" w:hAnsi="Traditional Arabic" w:cs="Traditional Arabic"/>
          <w:sz w:val="24"/>
          <w:szCs w:val="24"/>
        </w:rPr>
        <w:t xml:space="preserve">shelters and </w:t>
      </w:r>
      <w:r>
        <w:rPr>
          <w:rFonts w:ascii="Traditional Arabic" w:hAnsi="Traditional Arabic" w:cs="Traditional Arabic"/>
          <w:sz w:val="24"/>
          <w:szCs w:val="24"/>
        </w:rPr>
        <w:t xml:space="preserve">hospitals utilized </w:t>
      </w:r>
      <w:r w:rsidR="00B241E6">
        <w:rPr>
          <w:rFonts w:ascii="Traditional Arabic" w:hAnsi="Traditional Arabic" w:cs="Traditional Arabic"/>
          <w:sz w:val="24"/>
          <w:szCs w:val="24"/>
        </w:rPr>
        <w:t xml:space="preserve">by civilians. In this week alone, nearly four hundred people have been killed in Syria and Russia’s bombing of Aleppo, including over one hundred children. </w:t>
      </w:r>
      <w:r w:rsidR="00422544">
        <w:rPr>
          <w:rFonts w:ascii="Traditional Arabic" w:hAnsi="Traditional Arabic" w:cs="Traditional Arabic"/>
          <w:sz w:val="24"/>
          <w:szCs w:val="24"/>
        </w:rPr>
        <w:t xml:space="preserve">The total number of deaths from the Aleppo from the past few years are somewhere in the tens of thousands. This number is only increasing. </w:t>
      </w:r>
    </w:p>
    <w:p w:rsidR="00422544" w:rsidRDefault="00422544" w:rsidP="00AA7769">
      <w:pPr>
        <w:rPr>
          <w:rFonts w:ascii="Traditional Arabic" w:hAnsi="Traditional Arabic" w:cs="Traditional Arabic"/>
          <w:sz w:val="24"/>
          <w:szCs w:val="24"/>
        </w:rPr>
      </w:pPr>
      <w:r>
        <w:rPr>
          <w:rFonts w:ascii="Traditional Arabic" w:hAnsi="Traditional Arabic" w:cs="Traditional Arabic"/>
          <w:sz w:val="24"/>
          <w:szCs w:val="24"/>
        </w:rPr>
        <w:t xml:space="preserve">The situation in Aleppo has been condemned by the UN, especially Russia’s involvement, but the situation only worsens. The horrible conditions in Aleppo have led to people making statements like “We live in the most violent age of human history.” Yet when one actually looks back at human history, he or she will see that civilians have never been safe in times of war. </w:t>
      </w:r>
      <w:r w:rsidR="00796291">
        <w:rPr>
          <w:rFonts w:ascii="Traditional Arabic" w:hAnsi="Traditional Arabic" w:cs="Traditional Arabic"/>
          <w:sz w:val="24"/>
          <w:szCs w:val="24"/>
        </w:rPr>
        <w:t>In fact, despite what the situation in Aleppo might suggest, the 21</w:t>
      </w:r>
      <w:r w:rsidR="00796291" w:rsidRPr="00796291">
        <w:rPr>
          <w:rFonts w:ascii="Traditional Arabic" w:hAnsi="Traditional Arabic" w:cs="Traditional Arabic"/>
          <w:sz w:val="24"/>
          <w:szCs w:val="24"/>
          <w:vertAlign w:val="superscript"/>
        </w:rPr>
        <w:t>st</w:t>
      </w:r>
      <w:r w:rsidR="00796291">
        <w:rPr>
          <w:rFonts w:ascii="Traditional Arabic" w:hAnsi="Traditional Arabic" w:cs="Traditional Arabic"/>
          <w:sz w:val="24"/>
          <w:szCs w:val="24"/>
        </w:rPr>
        <w:t xml:space="preserve"> century is the safest time for civilians yet. </w:t>
      </w:r>
    </w:p>
    <w:p w:rsidR="00796291" w:rsidRDefault="00796291" w:rsidP="00AA7769">
      <w:pPr>
        <w:rPr>
          <w:rFonts w:ascii="Traditional Arabic" w:hAnsi="Traditional Arabic" w:cs="Traditional Arabic"/>
          <w:sz w:val="24"/>
          <w:szCs w:val="24"/>
        </w:rPr>
      </w:pPr>
      <w:r>
        <w:rPr>
          <w:rFonts w:ascii="Traditional Arabic" w:hAnsi="Traditional Arabic" w:cs="Traditional Arabic"/>
          <w:sz w:val="24"/>
          <w:szCs w:val="24"/>
        </w:rPr>
        <w:t xml:space="preserve">In the ancient world, the civilians of a captured city had two fates. Civilians would either be sold into slavery by the thousands, or they would be raped and killed. </w:t>
      </w:r>
    </w:p>
    <w:p w:rsidR="00796291" w:rsidRDefault="00796291" w:rsidP="00AA7769">
      <w:pPr>
        <w:rPr>
          <w:rFonts w:ascii="Traditional Arabic" w:hAnsi="Traditional Arabic" w:cs="Traditional Arabic"/>
          <w:sz w:val="24"/>
          <w:szCs w:val="24"/>
        </w:rPr>
      </w:pPr>
      <w:r>
        <w:rPr>
          <w:rFonts w:ascii="Traditional Arabic" w:hAnsi="Traditional Arabic" w:cs="Traditional Arabic"/>
          <w:sz w:val="24"/>
          <w:szCs w:val="24"/>
        </w:rPr>
        <w:t xml:space="preserve">For instance, in Alexander the Great’s campaign against the Persian Empire, </w:t>
      </w:r>
      <w:r w:rsidR="00BB5D98">
        <w:rPr>
          <w:rFonts w:ascii="Traditional Arabic" w:hAnsi="Traditional Arabic" w:cs="Traditional Arabic"/>
          <w:sz w:val="24"/>
          <w:szCs w:val="24"/>
        </w:rPr>
        <w:t>the young commander</w:t>
      </w:r>
      <w:r>
        <w:rPr>
          <w:rFonts w:ascii="Traditional Arabic" w:hAnsi="Traditional Arabic" w:cs="Traditional Arabic"/>
          <w:sz w:val="24"/>
          <w:szCs w:val="24"/>
        </w:rPr>
        <w:t xml:space="preserve"> set upon the city of Tyre in </w:t>
      </w:r>
      <w:r w:rsidR="00BB5D98">
        <w:rPr>
          <w:rFonts w:ascii="Traditional Arabic" w:hAnsi="Traditional Arabic" w:cs="Traditional Arabic"/>
          <w:sz w:val="24"/>
          <w:szCs w:val="24"/>
        </w:rPr>
        <w:t xml:space="preserve">332 BCE. Although Alexander’s army outnumbered Tyre’s garrison by about five to one, Tyre’s defenders held out against Alexander’s siege for seven months. Outraged by the extended siege of the loss of his men, Alexander slaughtered all the defenders and sold the </w:t>
      </w:r>
      <w:r w:rsidR="00BB5D98">
        <w:rPr>
          <w:rFonts w:ascii="Traditional Arabic" w:hAnsi="Traditional Arabic" w:cs="Traditional Arabic"/>
          <w:sz w:val="24"/>
          <w:szCs w:val="24"/>
        </w:rPr>
        <w:lastRenderedPageBreak/>
        <w:t xml:space="preserve">remaining 30,000 civilians in Tyre into slavery. This practice would last well into the early medieval period. </w:t>
      </w:r>
    </w:p>
    <w:p w:rsidR="00BB5D98" w:rsidRDefault="00BB5D98" w:rsidP="00AA7769">
      <w:pPr>
        <w:rPr>
          <w:rFonts w:ascii="Traditional Arabic" w:hAnsi="Traditional Arabic" w:cs="Traditional Arabic"/>
          <w:sz w:val="24"/>
          <w:szCs w:val="24"/>
        </w:rPr>
      </w:pPr>
      <w:r>
        <w:rPr>
          <w:rFonts w:ascii="Traditional Arabic" w:hAnsi="Traditional Arabic" w:cs="Traditional Arabic"/>
          <w:sz w:val="24"/>
          <w:szCs w:val="24"/>
        </w:rPr>
        <w:t xml:space="preserve">It is also interesting to note that siege engines such as catapults, ballista, onagers, and </w:t>
      </w:r>
      <w:r w:rsidR="00E32AD1">
        <w:rPr>
          <w:rFonts w:ascii="Traditional Arabic" w:hAnsi="Traditional Arabic" w:cs="Traditional Arabic"/>
          <w:sz w:val="24"/>
          <w:szCs w:val="24"/>
        </w:rPr>
        <w:t xml:space="preserve">trebuchets, whose purpose was to hurl large chunks of often flaming material over stone walls upwards of sixty feet tall often hit civilian populations indiscriminately. </w:t>
      </w:r>
    </w:p>
    <w:p w:rsidR="00E32AD1" w:rsidRDefault="00E32AD1" w:rsidP="00AA7769">
      <w:pPr>
        <w:rPr>
          <w:rFonts w:ascii="Traditional Arabic" w:hAnsi="Traditional Arabic" w:cs="Traditional Arabic"/>
          <w:sz w:val="24"/>
          <w:szCs w:val="24"/>
        </w:rPr>
      </w:pPr>
      <w:r>
        <w:rPr>
          <w:rFonts w:ascii="Traditional Arabic" w:hAnsi="Traditional Arabic" w:cs="Traditional Arabic"/>
          <w:sz w:val="24"/>
          <w:szCs w:val="24"/>
        </w:rPr>
        <w:t>For instance, the siege of Carthage by Roman forces in the Third Punic War</w:t>
      </w:r>
      <w:r w:rsidR="00DA77AE">
        <w:rPr>
          <w:rFonts w:ascii="Traditional Arabic" w:hAnsi="Traditional Arabic" w:cs="Traditional Arabic"/>
          <w:sz w:val="24"/>
          <w:szCs w:val="24"/>
        </w:rPr>
        <w:t xml:space="preserve"> lasted for almost three years. In this three year period, hundreds of thousands of projectiles were launched by Roman siege engines. By the time the city fell in 146 BCE, the walls were reduced to rubble, many of the city’s buildings were destroyed, and a large portion of the civilian population was dead. In accordance with ancient practice, most of the defenders were killed, tens of thousands of people were sold into slavery, and the city itself was razed to the ground. </w:t>
      </w:r>
    </w:p>
    <w:p w:rsidR="00DA77AE" w:rsidRDefault="00DA77AE" w:rsidP="00AA7769">
      <w:pPr>
        <w:rPr>
          <w:rFonts w:ascii="Traditional Arabic" w:hAnsi="Traditional Arabic" w:cs="Traditional Arabic"/>
          <w:sz w:val="24"/>
          <w:szCs w:val="24"/>
        </w:rPr>
      </w:pPr>
      <w:r>
        <w:rPr>
          <w:rFonts w:ascii="Traditional Arabic" w:hAnsi="Traditional Arabic" w:cs="Traditional Arabic"/>
          <w:sz w:val="24"/>
          <w:szCs w:val="24"/>
        </w:rPr>
        <w:t xml:space="preserve">All of this to say, the current situation in Aleppo is terrible and deplorable. The civilians trapped within the city are exposed daily to a horror that no one should have to experience. Yet it is important to note that many strides have been made in the modern era to </w:t>
      </w:r>
      <w:r w:rsidR="00437EA3">
        <w:rPr>
          <w:rFonts w:ascii="Traditional Arabic" w:hAnsi="Traditional Arabic" w:cs="Traditional Arabic"/>
          <w:sz w:val="24"/>
          <w:szCs w:val="24"/>
        </w:rPr>
        <w:t xml:space="preserve">protect civilians in times of war. There was no UN to advocate for the Carthaginians. There was no news outlet that abhorred the butchering of the citizens of Tyre. </w:t>
      </w:r>
    </w:p>
    <w:p w:rsidR="00437EA3" w:rsidRDefault="00437EA3" w:rsidP="00AA7769">
      <w:pPr>
        <w:rPr>
          <w:rFonts w:ascii="Traditional Arabic" w:hAnsi="Traditional Arabic" w:cs="Traditional Arabic"/>
          <w:sz w:val="24"/>
          <w:szCs w:val="24"/>
        </w:rPr>
      </w:pPr>
      <w:r>
        <w:rPr>
          <w:rFonts w:ascii="Traditional Arabic" w:hAnsi="Traditional Arabic" w:cs="Traditional Arabic"/>
          <w:sz w:val="24"/>
          <w:szCs w:val="24"/>
        </w:rPr>
        <w:t xml:space="preserve">While the modern age has brought us bunker busters, so too has it brought us international diplomacy and the establishment of universal human rights. Do not be so quick to forsake our time. </w:t>
      </w:r>
    </w:p>
    <w:p w:rsidR="00437EA3" w:rsidRPr="00437EA3" w:rsidRDefault="00437EA3" w:rsidP="00AA7769">
      <w:pPr>
        <w:rPr>
          <w:rFonts w:ascii="Traditional Arabic" w:hAnsi="Traditional Arabic" w:cs="Traditional Arabic"/>
          <w:i/>
          <w:sz w:val="24"/>
          <w:szCs w:val="24"/>
        </w:rPr>
      </w:pPr>
      <w:r w:rsidRPr="00437EA3">
        <w:rPr>
          <w:rFonts w:ascii="Traditional Arabic" w:hAnsi="Traditional Arabic" w:cs="Traditional Arabic"/>
          <w:b/>
          <w:i/>
          <w:sz w:val="24"/>
          <w:szCs w:val="24"/>
        </w:rPr>
        <w:t>Lee Shaw</w:t>
      </w:r>
      <w:r>
        <w:rPr>
          <w:rFonts w:ascii="Traditional Arabic" w:hAnsi="Traditional Arabic" w:cs="Traditional Arabic"/>
          <w:i/>
          <w:sz w:val="24"/>
          <w:szCs w:val="24"/>
        </w:rPr>
        <w:t xml:space="preserve"> is a junior majoring in professional writing and the current editor of The Mug. </w:t>
      </w:r>
    </w:p>
    <w:p w:rsidR="00E32AD1" w:rsidRDefault="00E32AD1" w:rsidP="00AA7769">
      <w:pPr>
        <w:rPr>
          <w:rFonts w:ascii="Traditional Arabic" w:hAnsi="Traditional Arabic" w:cs="Traditional Arabic"/>
          <w:sz w:val="24"/>
          <w:szCs w:val="24"/>
        </w:rPr>
      </w:pPr>
    </w:p>
    <w:p w:rsidR="00E32AD1" w:rsidRDefault="00B50BB3" w:rsidP="00AA7769">
      <w:pPr>
        <w:rPr>
          <w:rFonts w:ascii="Traditional Arabic" w:hAnsi="Traditional Arabic" w:cs="Traditional Arabic"/>
          <w:sz w:val="24"/>
          <w:szCs w:val="24"/>
        </w:rPr>
      </w:pPr>
      <w:hyperlink r:id="rId6" w:anchor="v=onepage&amp;q=arrian%20anabasis%20of%20alexander&amp;f=false" w:history="1">
        <w:r w:rsidR="00E32AD1" w:rsidRPr="00A33E8E">
          <w:rPr>
            <w:rStyle w:val="Hyperlink"/>
            <w:rFonts w:ascii="Traditional Arabic" w:hAnsi="Traditional Arabic" w:cs="Traditional Arabic"/>
            <w:sz w:val="24"/>
            <w:szCs w:val="24"/>
          </w:rPr>
          <w:t>https://books.google.com/books?id=mPFBmpQjRDoC&amp;printsec=frontcover&amp;dq=arrian+anabasis+of+alexander&amp;hl=en&amp;sa=X&amp;ved=0ahUKEwiPtYvh47rPAhVI_IMKHbhTDgEQ6AEIJzAC#v=onepage&amp;q=arrian%20anabasis%20of%20alexander&amp;f=false</w:t>
        </w:r>
      </w:hyperlink>
    </w:p>
    <w:p w:rsidR="00E32AD1" w:rsidRDefault="00B50BB3" w:rsidP="00AA7769">
      <w:pPr>
        <w:rPr>
          <w:rFonts w:ascii="Traditional Arabic" w:hAnsi="Traditional Arabic" w:cs="Traditional Arabic"/>
          <w:sz w:val="24"/>
          <w:szCs w:val="24"/>
        </w:rPr>
      </w:pPr>
      <w:hyperlink r:id="rId7" w:anchor="v=onepage&amp;q=arrian%20anabasis%20of%20alexander&amp;f=false" w:history="1">
        <w:r w:rsidR="00E32AD1" w:rsidRPr="00A33E8E">
          <w:rPr>
            <w:rStyle w:val="Hyperlink"/>
            <w:rFonts w:ascii="Traditional Arabic" w:hAnsi="Traditional Arabic" w:cs="Traditional Arabic"/>
            <w:sz w:val="24"/>
            <w:szCs w:val="24"/>
          </w:rPr>
          <w:t>https://books.google.com/books?id=mPFBmpQjRDoC&amp;printsec=frontcover&amp;dq=arrian+anabasis+of+alexander&amp;hl=en&amp;sa=X&amp;ved=0ahUKEwiPtYvh47rPAhVI_IMKHbhTDgEQ6AEIJzAC#v=onepage&amp;q=arrian%20anabasis%20of%20alexander&amp;f=false</w:t>
        </w:r>
      </w:hyperlink>
    </w:p>
    <w:p w:rsidR="00E32AD1" w:rsidRDefault="00E32AD1" w:rsidP="00AA7769">
      <w:pPr>
        <w:rPr>
          <w:rFonts w:ascii="Traditional Arabic" w:hAnsi="Traditional Arabic" w:cs="Traditional Arabic"/>
          <w:sz w:val="24"/>
          <w:szCs w:val="24"/>
        </w:rPr>
      </w:pPr>
    </w:p>
    <w:p w:rsidR="0006666F" w:rsidRPr="008D538D" w:rsidRDefault="0006666F" w:rsidP="008D538D">
      <w:pPr>
        <w:rPr>
          <w:rFonts w:ascii="Traditional Arabic" w:hAnsi="Traditional Arabic" w:cs="Traditional Arabic"/>
          <w:sz w:val="24"/>
          <w:szCs w:val="24"/>
        </w:rPr>
      </w:pPr>
      <w:bookmarkStart w:id="0" w:name="_GoBack"/>
      <w:bookmarkEnd w:id="0"/>
    </w:p>
    <w:sectPr w:rsidR="0006666F" w:rsidRPr="008D538D" w:rsidSect="00A85C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3" w:rsidRDefault="00B50BB3" w:rsidP="00AF2CD8">
      <w:pPr>
        <w:spacing w:after="0" w:line="240" w:lineRule="auto"/>
      </w:pPr>
      <w:r>
        <w:separator/>
      </w:r>
    </w:p>
  </w:endnote>
  <w:endnote w:type="continuationSeparator" w:id="0">
    <w:p w:rsidR="00B50BB3" w:rsidRDefault="00B50BB3" w:rsidP="00AF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3" w:rsidRDefault="00B50BB3" w:rsidP="00AF2CD8">
      <w:pPr>
        <w:spacing w:after="0" w:line="240" w:lineRule="auto"/>
      </w:pPr>
      <w:r>
        <w:separator/>
      </w:r>
    </w:p>
  </w:footnote>
  <w:footnote w:type="continuationSeparator" w:id="0">
    <w:p w:rsidR="00B50BB3" w:rsidRDefault="00B50BB3" w:rsidP="00AF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D8" w:rsidRPr="00AF2CD8" w:rsidRDefault="00AF2CD8">
    <w:pPr>
      <w:pStyle w:val="Header"/>
      <w:jc w:val="right"/>
      <w:rPr>
        <w:rFonts w:ascii="Traditional Arabic" w:hAnsi="Traditional Arabic" w:cs="Traditional Arabic"/>
        <w:sz w:val="24"/>
      </w:rPr>
    </w:pPr>
    <w:r w:rsidRPr="00AF2CD8">
      <w:rPr>
        <w:rFonts w:ascii="Traditional Arabic" w:hAnsi="Traditional Arabic" w:cs="Traditional Arabic"/>
        <w:sz w:val="24"/>
      </w:rPr>
      <w:t xml:space="preserve">Shaw </w:t>
    </w:r>
    <w:sdt>
      <w:sdtPr>
        <w:rPr>
          <w:rFonts w:ascii="Traditional Arabic" w:hAnsi="Traditional Arabic" w:cs="Traditional Arabic"/>
          <w:sz w:val="24"/>
        </w:rPr>
        <w:id w:val="-880475557"/>
        <w:docPartObj>
          <w:docPartGallery w:val="Page Numbers (Top of Page)"/>
          <w:docPartUnique/>
        </w:docPartObj>
      </w:sdtPr>
      <w:sdtEndPr>
        <w:rPr>
          <w:noProof/>
        </w:rPr>
      </w:sdtEndPr>
      <w:sdtContent>
        <w:r w:rsidRPr="00AF2CD8">
          <w:rPr>
            <w:rFonts w:ascii="Traditional Arabic" w:hAnsi="Traditional Arabic" w:cs="Traditional Arabic"/>
            <w:sz w:val="24"/>
          </w:rPr>
          <w:fldChar w:fldCharType="begin"/>
        </w:r>
        <w:r w:rsidRPr="00AF2CD8">
          <w:rPr>
            <w:rFonts w:ascii="Traditional Arabic" w:hAnsi="Traditional Arabic" w:cs="Traditional Arabic"/>
            <w:sz w:val="24"/>
          </w:rPr>
          <w:instrText xml:space="preserve"> PAGE   \* MERGEFORMAT </w:instrText>
        </w:r>
        <w:r w:rsidRPr="00AF2CD8">
          <w:rPr>
            <w:rFonts w:ascii="Traditional Arabic" w:hAnsi="Traditional Arabic" w:cs="Traditional Arabic"/>
            <w:sz w:val="24"/>
          </w:rPr>
          <w:fldChar w:fldCharType="separate"/>
        </w:r>
        <w:r w:rsidR="005142D9">
          <w:rPr>
            <w:rFonts w:ascii="Traditional Arabic" w:hAnsi="Traditional Arabic" w:cs="Traditional Arabic"/>
            <w:noProof/>
            <w:sz w:val="24"/>
          </w:rPr>
          <w:t>1</w:t>
        </w:r>
        <w:r w:rsidRPr="00AF2CD8">
          <w:rPr>
            <w:rFonts w:ascii="Traditional Arabic" w:hAnsi="Traditional Arabic" w:cs="Traditional Arabic"/>
            <w:noProof/>
            <w:sz w:val="24"/>
          </w:rPr>
          <w:fldChar w:fldCharType="end"/>
        </w:r>
      </w:sdtContent>
    </w:sdt>
  </w:p>
  <w:p w:rsidR="00AF2CD8" w:rsidRDefault="00AF2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wNjEwNjewNDc1NDFQ0lEKTi0uzszPAykwqgUA5xx62iwAAAA="/>
  </w:docVars>
  <w:rsids>
    <w:rsidRoot w:val="00F63415"/>
    <w:rsid w:val="00063944"/>
    <w:rsid w:val="0006666F"/>
    <w:rsid w:val="0011234F"/>
    <w:rsid w:val="00265CAC"/>
    <w:rsid w:val="003857B5"/>
    <w:rsid w:val="003C4C33"/>
    <w:rsid w:val="00422544"/>
    <w:rsid w:val="00437EA3"/>
    <w:rsid w:val="00445989"/>
    <w:rsid w:val="004513E1"/>
    <w:rsid w:val="005142D9"/>
    <w:rsid w:val="005808CD"/>
    <w:rsid w:val="006C04D2"/>
    <w:rsid w:val="00737D7E"/>
    <w:rsid w:val="00754150"/>
    <w:rsid w:val="007603FB"/>
    <w:rsid w:val="0077511D"/>
    <w:rsid w:val="00796291"/>
    <w:rsid w:val="007B4157"/>
    <w:rsid w:val="007D08CB"/>
    <w:rsid w:val="00813098"/>
    <w:rsid w:val="00866D75"/>
    <w:rsid w:val="008D538D"/>
    <w:rsid w:val="009646F2"/>
    <w:rsid w:val="00984F88"/>
    <w:rsid w:val="009E242C"/>
    <w:rsid w:val="00A230C0"/>
    <w:rsid w:val="00A85C53"/>
    <w:rsid w:val="00AA7769"/>
    <w:rsid w:val="00AB243C"/>
    <w:rsid w:val="00AF2CD8"/>
    <w:rsid w:val="00B241E6"/>
    <w:rsid w:val="00B32640"/>
    <w:rsid w:val="00B50BB3"/>
    <w:rsid w:val="00B52C2B"/>
    <w:rsid w:val="00B807DC"/>
    <w:rsid w:val="00B95579"/>
    <w:rsid w:val="00BB5D98"/>
    <w:rsid w:val="00BC6BAF"/>
    <w:rsid w:val="00C11BF6"/>
    <w:rsid w:val="00D66514"/>
    <w:rsid w:val="00DA77AE"/>
    <w:rsid w:val="00DC695D"/>
    <w:rsid w:val="00DE6555"/>
    <w:rsid w:val="00E32AD1"/>
    <w:rsid w:val="00E54E87"/>
    <w:rsid w:val="00E83EFD"/>
    <w:rsid w:val="00EC5DF9"/>
    <w:rsid w:val="00F04319"/>
    <w:rsid w:val="00F538C4"/>
    <w:rsid w:val="00F63415"/>
    <w:rsid w:val="00FA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13581-862F-43AE-A500-AC64F6B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38D"/>
    <w:rPr>
      <w:color w:val="0563C1" w:themeColor="hyperlink"/>
      <w:u w:val="single"/>
    </w:rPr>
  </w:style>
  <w:style w:type="character" w:styleId="FollowedHyperlink">
    <w:name w:val="FollowedHyperlink"/>
    <w:basedOn w:val="DefaultParagraphFont"/>
    <w:uiPriority w:val="99"/>
    <w:semiHidden/>
    <w:unhideWhenUsed/>
    <w:rsid w:val="003857B5"/>
    <w:rPr>
      <w:color w:val="954F72" w:themeColor="followedHyperlink"/>
      <w:u w:val="single"/>
    </w:rPr>
  </w:style>
  <w:style w:type="character" w:styleId="CommentReference">
    <w:name w:val="annotation reference"/>
    <w:basedOn w:val="DefaultParagraphFont"/>
    <w:uiPriority w:val="99"/>
    <w:semiHidden/>
    <w:unhideWhenUsed/>
    <w:rsid w:val="006C04D2"/>
    <w:rPr>
      <w:sz w:val="16"/>
      <w:szCs w:val="16"/>
    </w:rPr>
  </w:style>
  <w:style w:type="paragraph" w:styleId="CommentText">
    <w:name w:val="annotation text"/>
    <w:basedOn w:val="Normal"/>
    <w:link w:val="CommentTextChar"/>
    <w:uiPriority w:val="99"/>
    <w:semiHidden/>
    <w:unhideWhenUsed/>
    <w:rsid w:val="006C04D2"/>
    <w:pPr>
      <w:spacing w:line="240" w:lineRule="auto"/>
    </w:pPr>
    <w:rPr>
      <w:sz w:val="20"/>
      <w:szCs w:val="20"/>
    </w:rPr>
  </w:style>
  <w:style w:type="character" w:customStyle="1" w:styleId="CommentTextChar">
    <w:name w:val="Comment Text Char"/>
    <w:basedOn w:val="DefaultParagraphFont"/>
    <w:link w:val="CommentText"/>
    <w:uiPriority w:val="99"/>
    <w:semiHidden/>
    <w:rsid w:val="006C04D2"/>
    <w:rPr>
      <w:sz w:val="20"/>
      <w:szCs w:val="20"/>
    </w:rPr>
  </w:style>
  <w:style w:type="paragraph" w:styleId="CommentSubject">
    <w:name w:val="annotation subject"/>
    <w:basedOn w:val="CommentText"/>
    <w:next w:val="CommentText"/>
    <w:link w:val="CommentSubjectChar"/>
    <w:uiPriority w:val="99"/>
    <w:semiHidden/>
    <w:unhideWhenUsed/>
    <w:rsid w:val="006C04D2"/>
    <w:rPr>
      <w:b/>
      <w:bCs/>
    </w:rPr>
  </w:style>
  <w:style w:type="character" w:customStyle="1" w:styleId="CommentSubjectChar">
    <w:name w:val="Comment Subject Char"/>
    <w:basedOn w:val="CommentTextChar"/>
    <w:link w:val="CommentSubject"/>
    <w:uiPriority w:val="99"/>
    <w:semiHidden/>
    <w:rsid w:val="006C04D2"/>
    <w:rPr>
      <w:b/>
      <w:bCs/>
      <w:sz w:val="20"/>
      <w:szCs w:val="20"/>
    </w:rPr>
  </w:style>
  <w:style w:type="paragraph" w:styleId="BalloonText">
    <w:name w:val="Balloon Text"/>
    <w:basedOn w:val="Normal"/>
    <w:link w:val="BalloonTextChar"/>
    <w:uiPriority w:val="99"/>
    <w:semiHidden/>
    <w:unhideWhenUsed/>
    <w:rsid w:val="006C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D2"/>
    <w:rPr>
      <w:rFonts w:ascii="Tahoma" w:hAnsi="Tahoma" w:cs="Tahoma"/>
      <w:sz w:val="16"/>
      <w:szCs w:val="16"/>
    </w:rPr>
  </w:style>
  <w:style w:type="paragraph" w:styleId="Header">
    <w:name w:val="header"/>
    <w:basedOn w:val="Normal"/>
    <w:link w:val="HeaderChar"/>
    <w:uiPriority w:val="99"/>
    <w:unhideWhenUsed/>
    <w:rsid w:val="00AF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D8"/>
  </w:style>
  <w:style w:type="paragraph" w:styleId="Footer">
    <w:name w:val="footer"/>
    <w:basedOn w:val="Normal"/>
    <w:link w:val="FooterChar"/>
    <w:uiPriority w:val="99"/>
    <w:unhideWhenUsed/>
    <w:rsid w:val="00AF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ooks.google.com/books?id=mPFBmpQjRDoC&amp;printsec=frontcover&amp;dq=arrian+anabasis+of+alexander&amp;hl=en&amp;sa=X&amp;ved=0ahUKEwiPtYvh47rPAhVI_IMKHbhTDgEQ6AEIJz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id=mPFBmpQjRDoC&amp;printsec=frontcover&amp;dq=arrian+anabasis+of+alexander&amp;hl=en&amp;sa=X&amp;ved=0ahUKEwiPtYvh47rPAhVI_IMKHbhTDgEQ6AEIJzA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Shaw</dc:creator>
  <cp:lastModifiedBy>Lee Shaw</cp:lastModifiedBy>
  <cp:revision>3</cp:revision>
  <dcterms:created xsi:type="dcterms:W3CDTF">2016-10-02T00:06:00Z</dcterms:created>
  <dcterms:modified xsi:type="dcterms:W3CDTF">2016-11-20T17:56:00Z</dcterms:modified>
</cp:coreProperties>
</file>